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C79E" w14:textId="77777777" w:rsidR="005F5371" w:rsidRDefault="005F5371" w:rsidP="005F5371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jc w:val="center"/>
        <w:rPr>
          <w:rFonts w:ascii="Bodoni MT" w:hAnsi="Bodoni MT"/>
          <w:b/>
          <w:bCs/>
          <w:color w:val="008080"/>
          <w:sz w:val="8"/>
          <w:szCs w:val="8"/>
          <w:u w:val="single"/>
        </w:rPr>
      </w:pPr>
    </w:p>
    <w:p w14:paraId="79B7B2BF" w14:textId="680D64D2" w:rsidR="00FB3C5F" w:rsidRPr="007C5147" w:rsidRDefault="00FB3C5F" w:rsidP="005F5371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jc w:val="center"/>
        <w:rPr>
          <w:rFonts w:ascii="Bodoni MT" w:hAnsi="Bodoni MT"/>
          <w:b/>
          <w:bCs/>
          <w:color w:val="008080"/>
          <w:sz w:val="32"/>
          <w:szCs w:val="32"/>
          <w:u w:val="single"/>
        </w:rPr>
      </w:pPr>
      <w:r w:rsidRPr="007C5147">
        <w:rPr>
          <w:rFonts w:ascii="Bodoni MT" w:hAnsi="Bodoni MT"/>
          <w:b/>
          <w:bCs/>
          <w:color w:val="008080"/>
          <w:sz w:val="32"/>
          <w:szCs w:val="32"/>
          <w:u w:val="single"/>
        </w:rPr>
        <w:t>S</w:t>
      </w:r>
      <w:r w:rsidR="007C5147" w:rsidRPr="007C5147">
        <w:rPr>
          <w:rFonts w:ascii="Bodoni MT" w:hAnsi="Bodoni MT"/>
          <w:b/>
          <w:bCs/>
          <w:color w:val="008080"/>
          <w:sz w:val="32"/>
          <w:szCs w:val="32"/>
          <w:u w:val="single"/>
        </w:rPr>
        <w:t>hould The Apocrypha Be Included In The Bible</w:t>
      </w:r>
      <w:r w:rsidRPr="007C5147">
        <w:rPr>
          <w:rFonts w:ascii="Bodoni MT" w:hAnsi="Bodoni MT"/>
          <w:b/>
          <w:bCs/>
          <w:color w:val="008080"/>
          <w:sz w:val="32"/>
          <w:szCs w:val="32"/>
          <w:u w:val="single"/>
        </w:rPr>
        <w:t>?</w:t>
      </w:r>
    </w:p>
    <w:p w14:paraId="02A32936" w14:textId="5E0A836C" w:rsidR="007C5147" w:rsidRPr="007C5147" w:rsidRDefault="007C5147" w:rsidP="005F5371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jc w:val="center"/>
        <w:rPr>
          <w:rFonts w:ascii="Bodoni MT" w:hAnsi="Bodoni MT"/>
        </w:rPr>
      </w:pPr>
      <w:r w:rsidRPr="007C5147">
        <w:rPr>
          <w:rFonts w:ascii="Bodoni MT" w:hAnsi="Bodoni MT"/>
        </w:rPr>
        <w:t>David Frye / continued from the front</w:t>
      </w:r>
    </w:p>
    <w:p w14:paraId="78A720F1" w14:textId="77777777" w:rsidR="007C5147" w:rsidRDefault="007C5147" w:rsidP="005F5371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</w:rPr>
      </w:pPr>
    </w:p>
    <w:p w14:paraId="622076EE" w14:textId="5E8B9CD4" w:rsidR="00FB3C5F" w:rsidRPr="005F5371" w:rsidRDefault="005F5371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</w:rPr>
        <w:tab/>
      </w:r>
      <w:r w:rsidR="00FB3C5F" w:rsidRPr="005F5371">
        <w:rPr>
          <w:rFonts w:ascii="Bodoni MT" w:hAnsi="Bodoni MT"/>
          <w:sz w:val="24"/>
          <w:szCs w:val="24"/>
        </w:rPr>
        <w:t xml:space="preserve">These </w:t>
      </w:r>
      <w:r>
        <w:rPr>
          <w:rFonts w:ascii="Bodoni MT" w:hAnsi="Bodoni MT"/>
          <w:sz w:val="24"/>
          <w:szCs w:val="24"/>
        </w:rPr>
        <w:t>fifteen</w:t>
      </w:r>
      <w:r w:rsidR="00FB3C5F" w:rsidRPr="005F5371">
        <w:rPr>
          <w:rFonts w:ascii="Bodoni MT" w:hAnsi="Bodoni MT"/>
          <w:sz w:val="24"/>
          <w:szCs w:val="24"/>
        </w:rPr>
        <w:t xml:space="preserve"> books were incorporated into the Catholic Bible because they contain teachings about prayers for the dead, </w:t>
      </w:r>
      <w:proofErr w:type="gramStart"/>
      <w:r w:rsidR="00FB3C5F" w:rsidRPr="005F5371">
        <w:rPr>
          <w:rFonts w:ascii="Bodoni MT" w:hAnsi="Bodoni MT"/>
          <w:sz w:val="24"/>
          <w:szCs w:val="24"/>
        </w:rPr>
        <w:t>purgatory</w:t>
      </w:r>
      <w:proofErr w:type="gramEnd"/>
      <w:r w:rsidR="00FB3C5F" w:rsidRPr="005F5371">
        <w:rPr>
          <w:rFonts w:ascii="Bodoni MT" w:hAnsi="Bodoni MT"/>
          <w:sz w:val="24"/>
          <w:szCs w:val="24"/>
        </w:rPr>
        <w:t xml:space="preserve"> and justification by faith plus works.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="00FB3C5F" w:rsidRPr="005F5371">
        <w:rPr>
          <w:rFonts w:ascii="Bodoni MT" w:hAnsi="Bodoni MT"/>
          <w:sz w:val="24"/>
          <w:szCs w:val="24"/>
        </w:rPr>
        <w:t>There is no biblical justification for these false teachings (</w:t>
      </w:r>
      <w:r w:rsidR="00FB3C5F" w:rsidRPr="005F5371">
        <w:rPr>
          <w:rFonts w:ascii="Bodoni MT" w:hAnsi="Bodoni MT"/>
          <w:b/>
          <w:bCs/>
          <w:color w:val="008080"/>
          <w:sz w:val="24"/>
          <w:szCs w:val="24"/>
        </w:rPr>
        <w:t>Rom</w:t>
      </w:r>
      <w:r w:rsidR="007C5147" w:rsidRPr="005F5371">
        <w:rPr>
          <w:rFonts w:ascii="Bodoni MT" w:hAnsi="Bodoni MT"/>
          <w:b/>
          <w:bCs/>
          <w:color w:val="008080"/>
          <w:sz w:val="24"/>
          <w:szCs w:val="24"/>
        </w:rPr>
        <w:t>ans</w:t>
      </w:r>
      <w:r w:rsidR="00FB3C5F"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3:24, 28; 5:9</w:t>
      </w:r>
      <w:r w:rsidR="00FB3C5F" w:rsidRPr="005F5371">
        <w:rPr>
          <w:rFonts w:ascii="Bodoni MT" w:hAnsi="Bodoni MT"/>
          <w:sz w:val="24"/>
          <w:szCs w:val="24"/>
        </w:rPr>
        <w:t xml:space="preserve">).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="00FB3C5F" w:rsidRPr="005F5371">
        <w:rPr>
          <w:rFonts w:ascii="Bodoni MT" w:hAnsi="Bodoni MT"/>
          <w:sz w:val="24"/>
          <w:szCs w:val="24"/>
        </w:rPr>
        <w:t xml:space="preserve">We believe God was silent </w:t>
      </w:r>
      <w:proofErr w:type="gramStart"/>
      <w:r w:rsidR="00FB3C5F" w:rsidRPr="005F5371">
        <w:rPr>
          <w:rFonts w:ascii="Bodoni MT" w:hAnsi="Bodoni MT"/>
          <w:sz w:val="24"/>
          <w:szCs w:val="24"/>
        </w:rPr>
        <w:t>in regard to</w:t>
      </w:r>
      <w:proofErr w:type="gramEnd"/>
      <w:r w:rsidR="00FB3C5F" w:rsidRPr="005F5371">
        <w:rPr>
          <w:rFonts w:ascii="Bodoni MT" w:hAnsi="Bodoni MT"/>
          <w:sz w:val="24"/>
          <w:szCs w:val="24"/>
        </w:rPr>
        <w:t xml:space="preserve"> giving Scripture during the intertestamental era.</w:t>
      </w:r>
      <w:r w:rsidR="00DC1FD3">
        <w:rPr>
          <w:rFonts w:ascii="Bodoni MT" w:hAnsi="Bodoni MT"/>
          <w:sz w:val="24"/>
          <w:szCs w:val="24"/>
        </w:rPr>
        <w:t xml:space="preserve">  </w:t>
      </w:r>
      <w:r w:rsidR="00FB3C5F" w:rsidRPr="005F5371">
        <w:rPr>
          <w:rFonts w:ascii="Bodoni MT" w:hAnsi="Bodoni MT"/>
          <w:sz w:val="24"/>
          <w:szCs w:val="24"/>
        </w:rPr>
        <w:t xml:space="preserve">William Kimball, in </w:t>
      </w:r>
      <w:r w:rsidR="00FB3C5F" w:rsidRPr="005F5371">
        <w:rPr>
          <w:rFonts w:ascii="Bodoni MT" w:hAnsi="Bodoni MT"/>
          <w:sz w:val="24"/>
          <w:szCs w:val="24"/>
          <w:u w:val="single"/>
        </w:rPr>
        <w:t>The Book of Books</w:t>
      </w:r>
      <w:r w:rsidR="00FB3C5F" w:rsidRPr="005F5371">
        <w:rPr>
          <w:rFonts w:ascii="Bodoni MT" w:hAnsi="Bodoni MT"/>
          <w:sz w:val="24"/>
          <w:szCs w:val="24"/>
        </w:rPr>
        <w:t>, gives the following reasons for the exclusion of the Apocrypha from the Bible</w:t>
      </w:r>
      <w:r w:rsidR="00DC1FD3">
        <w:rPr>
          <w:rFonts w:ascii="Bodoni MT" w:hAnsi="Bodoni MT"/>
          <w:sz w:val="24"/>
          <w:szCs w:val="24"/>
        </w:rPr>
        <w:t>:</w:t>
      </w:r>
    </w:p>
    <w:p w14:paraId="75DA3C19" w14:textId="77777777" w:rsidR="007C5147" w:rsidRPr="005F5371" w:rsidRDefault="007C5147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</w:p>
    <w:p w14:paraId="55BF658E" w14:textId="46AF17C5" w:rsidR="007C5147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1.  The Apocrypha was written long after the Old Testament was completed around 400 BC</w:t>
      </w:r>
      <w:r w:rsidR="005F5371" w:rsidRPr="005F5371">
        <w:rPr>
          <w:rFonts w:ascii="Bodoni MT" w:hAnsi="Bodoni MT"/>
          <w:sz w:val="24"/>
          <w:szCs w:val="24"/>
        </w:rPr>
        <w:t>.</w:t>
      </w:r>
      <w:r w:rsidRPr="005F5371">
        <w:rPr>
          <w:rFonts w:ascii="Bodoni MT" w:hAnsi="Bodoni MT"/>
          <w:sz w:val="24"/>
          <w:szCs w:val="24"/>
        </w:rPr>
        <w:t xml:space="preserve"> 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It lacks the prophetic character to qualify as the inspired Word of God. [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>Luke 24:27</w:t>
      </w:r>
      <w:r w:rsidR="005F5371" w:rsidRPr="005F5371">
        <w:rPr>
          <w:rFonts w:ascii="Bodoni MT" w:hAnsi="Bodoni MT"/>
          <w:b/>
          <w:bCs/>
          <w:color w:val="008080"/>
          <w:sz w:val="24"/>
          <w:szCs w:val="24"/>
        </w:rPr>
        <w:t>;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</w:t>
      </w:r>
      <w:r w:rsidR="005F5371">
        <w:rPr>
          <w:rFonts w:ascii="Bodoni MT" w:hAnsi="Bodoni MT"/>
          <w:b/>
          <w:bCs/>
          <w:color w:val="008080"/>
          <w:sz w:val="24"/>
          <w:szCs w:val="24"/>
        </w:rPr>
        <w:tab/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>Mark</w:t>
      </w:r>
      <w:r w:rsidR="00DC1FD3">
        <w:rPr>
          <w:rFonts w:ascii="Bodoni MT" w:hAnsi="Bodoni MT"/>
          <w:b/>
          <w:bCs/>
          <w:color w:val="008080"/>
          <w:sz w:val="24"/>
          <w:szCs w:val="24"/>
        </w:rPr>
        <w:t xml:space="preserve"> 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>13:31</w:t>
      </w:r>
      <w:r w:rsidR="005F5371" w:rsidRPr="005F5371">
        <w:rPr>
          <w:rFonts w:ascii="Bodoni MT" w:hAnsi="Bodoni MT"/>
          <w:b/>
          <w:bCs/>
          <w:color w:val="008080"/>
          <w:sz w:val="24"/>
          <w:szCs w:val="24"/>
        </w:rPr>
        <w:t>;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Matt. 5:17</w:t>
      </w:r>
      <w:r w:rsidR="005F5371" w:rsidRPr="005F5371">
        <w:rPr>
          <w:rFonts w:ascii="Bodoni MT" w:hAnsi="Bodoni MT"/>
          <w:b/>
          <w:bCs/>
          <w:color w:val="008080"/>
          <w:sz w:val="24"/>
          <w:szCs w:val="24"/>
        </w:rPr>
        <w:t>;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Acts 24:14</w:t>
      </w:r>
      <w:r w:rsidRPr="005F5371">
        <w:rPr>
          <w:rFonts w:ascii="Bodoni MT" w:hAnsi="Bodoni MT"/>
          <w:sz w:val="24"/>
          <w:szCs w:val="24"/>
        </w:rPr>
        <w:t xml:space="preserve"> mention the </w:t>
      </w:r>
      <w:r w:rsidR="005F5371">
        <w:rPr>
          <w:rFonts w:ascii="Bodoni MT" w:hAnsi="Bodoni MT"/>
          <w:sz w:val="24"/>
          <w:szCs w:val="24"/>
        </w:rPr>
        <w:t>L</w:t>
      </w:r>
      <w:r w:rsidRPr="005F5371">
        <w:rPr>
          <w:rFonts w:ascii="Bodoni MT" w:hAnsi="Bodoni MT"/>
          <w:sz w:val="24"/>
          <w:szCs w:val="24"/>
        </w:rPr>
        <w:t xml:space="preserve">aw </w:t>
      </w:r>
      <w:r w:rsidR="00DC1FD3">
        <w:rPr>
          <w:rFonts w:ascii="Bodoni MT" w:hAnsi="Bodoni MT"/>
          <w:sz w:val="24"/>
          <w:szCs w:val="24"/>
        </w:rPr>
        <w:t>and the</w:t>
      </w:r>
      <w:r w:rsidRPr="005F5371">
        <w:rPr>
          <w:rFonts w:ascii="Bodoni MT" w:hAnsi="Bodoni MT"/>
          <w:sz w:val="24"/>
          <w:szCs w:val="24"/>
        </w:rPr>
        <w:t xml:space="preserve"> </w:t>
      </w:r>
      <w:r w:rsidR="005F5371">
        <w:rPr>
          <w:rFonts w:ascii="Bodoni MT" w:hAnsi="Bodoni MT"/>
          <w:sz w:val="24"/>
          <w:szCs w:val="24"/>
        </w:rPr>
        <w:t>P</w:t>
      </w:r>
      <w:r w:rsidRPr="005F5371">
        <w:rPr>
          <w:rFonts w:ascii="Bodoni MT" w:hAnsi="Bodoni MT"/>
          <w:sz w:val="24"/>
          <w:szCs w:val="24"/>
        </w:rPr>
        <w:t xml:space="preserve">rophets, but not the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Apocrypha.]</w:t>
      </w:r>
    </w:p>
    <w:p w14:paraId="4154774F" w14:textId="6AA1A18C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2.  None of the apocryphal writers claimed divine inspiration – some openly denied it.</w:t>
      </w:r>
    </w:p>
    <w:p w14:paraId="09353CAD" w14:textId="79A28392" w:rsidR="007C5147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3.  No Hebrew canons [collection of biblical books] include the Apocrypha, though the more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 xml:space="preserve">liberal Greek Septuagint includes them as Scripture. </w:t>
      </w:r>
    </w:p>
    <w:p w14:paraId="0E9C50D7" w14:textId="63031B25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4.  Josephus did not include the apocryphal books in his list of canonical books.</w:t>
      </w:r>
    </w:p>
    <w:p w14:paraId="1DD60A6B" w14:textId="58C8DEB0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5.  Other Jewish sources such as Philo, a Jewish philosopher from Alexandria (20 B</w:t>
      </w:r>
      <w:r w:rsidR="007C5147" w:rsidRPr="005F5371">
        <w:rPr>
          <w:rFonts w:ascii="Bodoni MT" w:hAnsi="Bodoni MT"/>
          <w:sz w:val="24"/>
          <w:szCs w:val="24"/>
        </w:rPr>
        <w:t xml:space="preserve">C </w:t>
      </w:r>
      <w:r w:rsidRPr="005F5371">
        <w:rPr>
          <w:rFonts w:ascii="Bodoni MT" w:hAnsi="Bodoni MT"/>
          <w:sz w:val="24"/>
          <w:szCs w:val="24"/>
        </w:rPr>
        <w:t xml:space="preserve">- AD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 xml:space="preserve">40), quoted extensively from the Old Testament but never quoted from the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Apocrypha…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>though he was acquainted with it.</w:t>
      </w:r>
    </w:p>
    <w:p w14:paraId="375A7B32" w14:textId="6A0DCA7C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6.  Jewish scholars at the Canonical Council of Jamnia (AD 90) did not recognize the </w:t>
      </w:r>
      <w:r w:rsidR="005F5371">
        <w:rPr>
          <w:rFonts w:ascii="Bodoni MT" w:hAnsi="Bodoni MT"/>
          <w:sz w:val="24"/>
          <w:szCs w:val="24"/>
        </w:rPr>
        <w:tab/>
        <w:t>A</w:t>
      </w:r>
      <w:r w:rsidRPr="005F5371">
        <w:rPr>
          <w:rFonts w:ascii="Bodoni MT" w:hAnsi="Bodoni MT"/>
          <w:sz w:val="24"/>
          <w:szCs w:val="24"/>
        </w:rPr>
        <w:t>pocrypha as divinely inspired.</w:t>
      </w:r>
    </w:p>
    <w:p w14:paraId="2534FC37" w14:textId="4B21624E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7.  The Palestinian Jews rejected the apocryphal books.</w:t>
      </w:r>
    </w:p>
    <w:p w14:paraId="69C63967" w14:textId="3E381741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8.  Jerome, (AD 340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>-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420) rejected the Apocrypha saying they </w:t>
      </w:r>
      <w:r w:rsidRPr="005F5371">
        <w:rPr>
          <w:rFonts w:ascii="Bodoni MT" w:hAnsi="Bodoni MT"/>
          <w:i/>
          <w:iCs/>
          <w:sz w:val="24"/>
          <w:szCs w:val="24"/>
        </w:rPr>
        <w:t xml:space="preserve">“were in no sense a portion of </w:t>
      </w:r>
      <w:r w:rsidR="005F5371">
        <w:rPr>
          <w:rFonts w:ascii="Bodoni MT" w:hAnsi="Bodoni MT"/>
          <w:i/>
          <w:iCs/>
          <w:sz w:val="24"/>
          <w:szCs w:val="24"/>
        </w:rPr>
        <w:tab/>
      </w:r>
      <w:r w:rsidRPr="005F5371">
        <w:rPr>
          <w:rFonts w:ascii="Bodoni MT" w:hAnsi="Bodoni MT"/>
          <w:i/>
          <w:iCs/>
          <w:sz w:val="24"/>
          <w:szCs w:val="24"/>
        </w:rPr>
        <w:t>God’s Word.”</w:t>
      </w:r>
      <w:r w:rsidRPr="005F5371">
        <w:rPr>
          <w:rFonts w:ascii="Bodoni MT" w:hAnsi="Bodoni MT"/>
          <w:sz w:val="24"/>
          <w:szCs w:val="24"/>
        </w:rPr>
        <w:t xml:space="preserve">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However, after his death, they were added to his translation of the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Bible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known as the Latin Vulgate which formed the basis for all Roman Catholic </w:t>
      </w:r>
      <w:r w:rsidR="005F5371">
        <w:rPr>
          <w:rFonts w:ascii="Bodoni MT" w:hAnsi="Bodoni MT"/>
          <w:sz w:val="24"/>
          <w:szCs w:val="24"/>
        </w:rPr>
        <w:tab/>
        <w:t>t</w:t>
      </w:r>
      <w:r w:rsidRPr="005F5371">
        <w:rPr>
          <w:rFonts w:ascii="Bodoni MT" w:hAnsi="Bodoni MT"/>
          <w:sz w:val="24"/>
          <w:szCs w:val="24"/>
        </w:rPr>
        <w:t>ranslations until the mid</w:t>
      </w:r>
      <w:r w:rsidR="007C5147" w:rsidRPr="005F5371">
        <w:rPr>
          <w:rFonts w:ascii="Bodoni MT" w:hAnsi="Bodoni MT"/>
          <w:sz w:val="24"/>
          <w:szCs w:val="24"/>
        </w:rPr>
        <w:t>-</w:t>
      </w:r>
      <w:r w:rsidRPr="005F5371">
        <w:rPr>
          <w:rFonts w:ascii="Bodoni MT" w:hAnsi="Bodoni MT"/>
          <w:sz w:val="24"/>
          <w:szCs w:val="24"/>
        </w:rPr>
        <w:t>twentieth century.</w:t>
      </w:r>
    </w:p>
    <w:p w14:paraId="7495097E" w14:textId="71263861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9.  The apocryphal books contain numerous historical, </w:t>
      </w:r>
      <w:proofErr w:type="gramStart"/>
      <w:r w:rsidRPr="005F5371">
        <w:rPr>
          <w:rFonts w:ascii="Bodoni MT" w:hAnsi="Bodoni MT"/>
          <w:sz w:val="24"/>
          <w:szCs w:val="24"/>
        </w:rPr>
        <w:t>factual</w:t>
      </w:r>
      <w:proofErr w:type="gramEnd"/>
      <w:r w:rsidRPr="005F5371">
        <w:rPr>
          <w:rFonts w:ascii="Bodoni MT" w:hAnsi="Bodoni MT"/>
          <w:sz w:val="24"/>
          <w:szCs w:val="24"/>
        </w:rPr>
        <w:t xml:space="preserve"> and geographical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inaccuracies…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as well as blatant myths.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Nebuchadnezzar is called the King of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Assyria in the Book of Judith – he was the king of Babylon [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>Dan</w:t>
      </w:r>
      <w:r w:rsidR="007C5147" w:rsidRPr="005F5371">
        <w:rPr>
          <w:rFonts w:ascii="Bodoni MT" w:hAnsi="Bodoni MT"/>
          <w:b/>
          <w:bCs/>
          <w:color w:val="008080"/>
          <w:sz w:val="24"/>
          <w:szCs w:val="24"/>
        </w:rPr>
        <w:t>iel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1:1</w:t>
      </w:r>
      <w:r w:rsidRPr="005F5371">
        <w:rPr>
          <w:rFonts w:ascii="Bodoni MT" w:hAnsi="Bodoni MT"/>
          <w:sz w:val="24"/>
          <w:szCs w:val="24"/>
        </w:rPr>
        <w:t>].</w:t>
      </w:r>
    </w:p>
    <w:p w14:paraId="149A2841" w14:textId="462FC57F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10.  The apocryphal books teach false doctrines, promote questionable </w:t>
      </w:r>
      <w:proofErr w:type="gramStart"/>
      <w:r w:rsidRPr="005F5371">
        <w:rPr>
          <w:rFonts w:ascii="Bodoni MT" w:hAnsi="Bodoni MT"/>
          <w:sz w:val="24"/>
          <w:szCs w:val="24"/>
        </w:rPr>
        <w:t>ethics</w:t>
      </w:r>
      <w:proofErr w:type="gramEnd"/>
      <w:r w:rsidRPr="005F5371">
        <w:rPr>
          <w:rFonts w:ascii="Bodoni MT" w:hAnsi="Bodoni MT"/>
          <w:sz w:val="24"/>
          <w:szCs w:val="24"/>
        </w:rPr>
        <w:t xml:space="preserve"> and contradict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the Bible.</w:t>
      </w:r>
      <w:r w:rsidR="005F5371" w:rsidRPr="005F5371">
        <w:rPr>
          <w:rFonts w:ascii="Bodoni MT" w:hAnsi="Bodoni MT"/>
          <w:sz w:val="24"/>
          <w:szCs w:val="24"/>
        </w:rPr>
        <w:t xml:space="preserve">  </w:t>
      </w:r>
      <w:r w:rsidRPr="005F5371">
        <w:rPr>
          <w:rFonts w:ascii="Bodoni MT" w:hAnsi="Bodoni MT"/>
          <w:sz w:val="24"/>
          <w:szCs w:val="24"/>
        </w:rPr>
        <w:t xml:space="preserve">The books of Tobit and Judith make salvation dependent upon meritorious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 xml:space="preserve">works. </w:t>
      </w:r>
      <w:r w:rsid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Tobit teaches that almsgiving will deliver a person from death.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Ecclesiasticus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teaches that almsgiving will make atonement for sin.</w:t>
      </w:r>
    </w:p>
    <w:p w14:paraId="1AD6C14F" w14:textId="6A937DA3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11.  Jesus and the other New Testament writers never quoted the Apocrypha. </w:t>
      </w:r>
      <w:r w:rsidR="007C5147" w:rsidRPr="005F5371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[Some claim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 xml:space="preserve">that Jude 14 is a quote from the book of Enoch, and 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>Heb</w:t>
      </w:r>
      <w:r w:rsidR="007C5147" w:rsidRPr="005F5371">
        <w:rPr>
          <w:rFonts w:ascii="Bodoni MT" w:hAnsi="Bodoni MT"/>
          <w:b/>
          <w:bCs/>
          <w:color w:val="008080"/>
          <w:sz w:val="24"/>
          <w:szCs w:val="24"/>
        </w:rPr>
        <w:t>rews</w:t>
      </w:r>
      <w:r w:rsidRPr="005F5371">
        <w:rPr>
          <w:rFonts w:ascii="Bodoni MT" w:hAnsi="Bodoni MT"/>
          <w:b/>
          <w:bCs/>
          <w:color w:val="008080"/>
          <w:sz w:val="24"/>
          <w:szCs w:val="24"/>
        </w:rPr>
        <w:t xml:space="preserve"> 11:35</w:t>
      </w:r>
      <w:r w:rsidRPr="005F5371">
        <w:rPr>
          <w:rFonts w:ascii="Bodoni MT" w:hAnsi="Bodoni MT"/>
          <w:sz w:val="24"/>
          <w:szCs w:val="24"/>
        </w:rPr>
        <w:t xml:space="preserve"> is a reference to II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Maccabees.]</w:t>
      </w:r>
      <w:r w:rsidR="005F5371" w:rsidRPr="005F5371">
        <w:rPr>
          <w:rFonts w:ascii="Bodoni MT" w:hAnsi="Bodoni MT"/>
          <w:sz w:val="24"/>
          <w:szCs w:val="24"/>
        </w:rPr>
        <w:t xml:space="preserve">  </w:t>
      </w:r>
      <w:r w:rsidRPr="005F5371">
        <w:rPr>
          <w:rFonts w:ascii="Bodoni MT" w:hAnsi="Bodoni MT"/>
          <w:sz w:val="24"/>
          <w:szCs w:val="24"/>
        </w:rPr>
        <w:t xml:space="preserve"> [“Jesus and the apostles…</w:t>
      </w:r>
      <w:r w:rsidR="00DC1FD3">
        <w:rPr>
          <w:rFonts w:ascii="Bodoni MT" w:hAnsi="Bodoni MT"/>
          <w:sz w:val="24"/>
          <w:szCs w:val="24"/>
        </w:rPr>
        <w:t xml:space="preserve"> </w:t>
      </w:r>
      <w:r w:rsidRPr="005F5371">
        <w:rPr>
          <w:rFonts w:ascii="Bodoni MT" w:hAnsi="Bodoni MT"/>
          <w:sz w:val="24"/>
          <w:szCs w:val="24"/>
        </w:rPr>
        <w:t xml:space="preserve">omission of any quotations from The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Apocrypha actually entails a rejection of these books” (Christian Apologetics</w:t>
      </w:r>
      <w:r w:rsidR="00DC1FD3">
        <w:rPr>
          <w:rFonts w:ascii="Bodoni MT" w:hAnsi="Bodoni MT"/>
          <w:sz w:val="24"/>
          <w:szCs w:val="24"/>
        </w:rPr>
        <w:t>;</w:t>
      </w:r>
      <w:r w:rsidRPr="005F5371">
        <w:rPr>
          <w:rFonts w:ascii="Bodoni MT" w:hAnsi="Bodoni MT"/>
          <w:sz w:val="24"/>
          <w:szCs w:val="24"/>
        </w:rPr>
        <w:t xml:space="preserve"> Geisler,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p. 366).]</w:t>
      </w:r>
    </w:p>
    <w:p w14:paraId="3BC2A215" w14:textId="415BD504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>12.  Many early church fathers spoke out against the authenticity of the Apocrypha.</w:t>
      </w:r>
    </w:p>
    <w:p w14:paraId="34D0C3D1" w14:textId="2E26611A" w:rsidR="00FB3C5F" w:rsidRPr="005F5371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24"/>
          <w:szCs w:val="24"/>
        </w:rPr>
      </w:pPr>
      <w:r w:rsidRPr="005F5371">
        <w:rPr>
          <w:rFonts w:ascii="Bodoni MT" w:hAnsi="Bodoni MT"/>
          <w:sz w:val="24"/>
          <w:szCs w:val="24"/>
        </w:rPr>
        <w:t xml:space="preserve">13.  No council of the Christian church for the first four centuries recognized the apocryphal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books as inspired of God.</w:t>
      </w:r>
    </w:p>
    <w:p w14:paraId="24486A26" w14:textId="1770888F" w:rsidR="008D688D" w:rsidRDefault="00FB3C5F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8"/>
          <w:szCs w:val="8"/>
        </w:rPr>
      </w:pPr>
      <w:r w:rsidRPr="005F5371">
        <w:rPr>
          <w:rFonts w:ascii="Bodoni MT" w:hAnsi="Bodoni MT"/>
          <w:sz w:val="24"/>
          <w:szCs w:val="24"/>
        </w:rPr>
        <w:t xml:space="preserve">14.  Many Roman Catholic scholars rejected the Apocrypha.  [“Even up and through the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time of Reformation (AD 1517)</w:t>
      </w:r>
      <w:r w:rsidR="005F5371" w:rsidRPr="005F5371">
        <w:rPr>
          <w:rFonts w:ascii="Bodoni MT" w:hAnsi="Bodoni MT"/>
          <w:sz w:val="24"/>
          <w:szCs w:val="24"/>
        </w:rPr>
        <w:t>;</w:t>
      </w:r>
      <w:r w:rsidRPr="005F5371">
        <w:rPr>
          <w:rFonts w:ascii="Bodoni MT" w:hAnsi="Bodoni MT"/>
          <w:sz w:val="24"/>
          <w:szCs w:val="24"/>
        </w:rPr>
        <w:t xml:space="preserve"> some Roman Catholic Scholars, including Cardinal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 xml:space="preserve">Cajetan who opposed Luther, did not accept the </w:t>
      </w:r>
      <w:r w:rsidR="00DC1FD3">
        <w:rPr>
          <w:rFonts w:ascii="Bodoni MT" w:hAnsi="Bodoni MT"/>
          <w:sz w:val="24"/>
          <w:szCs w:val="24"/>
        </w:rPr>
        <w:t>A</w:t>
      </w:r>
      <w:r w:rsidRPr="005F5371">
        <w:rPr>
          <w:rFonts w:ascii="Bodoni MT" w:hAnsi="Bodoni MT"/>
          <w:sz w:val="24"/>
          <w:szCs w:val="24"/>
        </w:rPr>
        <w:t xml:space="preserve">pocrypha as authentic Old </w:t>
      </w:r>
      <w:r w:rsidR="005F5371">
        <w:rPr>
          <w:rFonts w:ascii="Bodoni MT" w:hAnsi="Bodoni MT"/>
          <w:sz w:val="24"/>
          <w:szCs w:val="24"/>
        </w:rPr>
        <w:tab/>
      </w:r>
      <w:r w:rsidRPr="005F5371">
        <w:rPr>
          <w:rFonts w:ascii="Bodoni MT" w:hAnsi="Bodoni MT"/>
          <w:sz w:val="24"/>
          <w:szCs w:val="24"/>
        </w:rPr>
        <w:t>Testament books</w:t>
      </w:r>
      <w:r w:rsidR="005F5371" w:rsidRPr="005F5371">
        <w:rPr>
          <w:rFonts w:ascii="Bodoni MT" w:hAnsi="Bodoni MT"/>
          <w:sz w:val="24"/>
          <w:szCs w:val="24"/>
        </w:rPr>
        <w:t>.</w:t>
      </w:r>
      <w:r w:rsidRPr="005F5371">
        <w:rPr>
          <w:rFonts w:ascii="Bodoni MT" w:hAnsi="Bodoni MT"/>
          <w:sz w:val="24"/>
          <w:szCs w:val="24"/>
        </w:rPr>
        <w:t>”</w:t>
      </w:r>
      <w:r w:rsidR="005F5371" w:rsidRPr="005F5371">
        <w:rPr>
          <w:rFonts w:ascii="Bodoni MT" w:hAnsi="Bodoni MT"/>
          <w:sz w:val="24"/>
          <w:szCs w:val="24"/>
        </w:rPr>
        <w:t xml:space="preserve">  </w:t>
      </w:r>
      <w:r w:rsidRPr="005F5371">
        <w:rPr>
          <w:rFonts w:ascii="Bodoni MT" w:hAnsi="Bodoni MT"/>
          <w:sz w:val="24"/>
          <w:szCs w:val="24"/>
        </w:rPr>
        <w:t>(Christian Apologetics</w:t>
      </w:r>
      <w:r w:rsidR="00DC1FD3">
        <w:rPr>
          <w:rFonts w:ascii="Bodoni MT" w:hAnsi="Bodoni MT"/>
          <w:sz w:val="24"/>
          <w:szCs w:val="24"/>
        </w:rPr>
        <w:t>;</w:t>
      </w:r>
      <w:r w:rsidRPr="005F5371">
        <w:rPr>
          <w:rFonts w:ascii="Bodoni MT" w:hAnsi="Bodoni MT"/>
          <w:sz w:val="24"/>
          <w:szCs w:val="24"/>
        </w:rPr>
        <w:t xml:space="preserve"> Geisler, p. 365)</w:t>
      </w:r>
      <w:r w:rsidR="005F5371">
        <w:rPr>
          <w:rFonts w:ascii="Bodoni MT" w:hAnsi="Bodoni MT"/>
          <w:sz w:val="24"/>
          <w:szCs w:val="24"/>
        </w:rPr>
        <w:t xml:space="preserve">  </w:t>
      </w:r>
    </w:p>
    <w:p w14:paraId="45DC4495" w14:textId="77777777" w:rsidR="005F5371" w:rsidRPr="005F5371" w:rsidRDefault="005F5371" w:rsidP="00DC1FD3">
      <w:pPr>
        <w:pBdr>
          <w:top w:val="thinThickSmallGap" w:sz="24" w:space="1" w:color="008080"/>
          <w:left w:val="thinThickSmallGap" w:sz="24" w:space="4" w:color="008080"/>
          <w:bottom w:val="thickThinSmallGap" w:sz="24" w:space="1" w:color="008080"/>
          <w:right w:val="thickThinSmallGap" w:sz="24" w:space="4" w:color="008080"/>
        </w:pBdr>
        <w:shd w:val="clear" w:color="auto" w:fill="F3FFFF"/>
        <w:spacing w:after="0" w:line="240" w:lineRule="auto"/>
        <w:rPr>
          <w:rFonts w:ascii="Bodoni MT" w:hAnsi="Bodoni MT"/>
          <w:sz w:val="8"/>
          <w:szCs w:val="8"/>
        </w:rPr>
      </w:pPr>
    </w:p>
    <w:sectPr w:rsidR="005F5371" w:rsidRPr="005F5371" w:rsidSect="005F5371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F"/>
    <w:rsid w:val="005F5371"/>
    <w:rsid w:val="007C5147"/>
    <w:rsid w:val="008D688D"/>
    <w:rsid w:val="00DC1FD3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FE09"/>
  <w15:chartTrackingRefBased/>
  <w15:docId w15:val="{1BDDF281-CDDC-4BC9-A509-F7E7419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Sils</dc:creator>
  <cp:keywords/>
  <dc:description/>
  <cp:lastModifiedBy>Ken Sils</cp:lastModifiedBy>
  <cp:revision>1</cp:revision>
  <cp:lastPrinted>2023-01-07T18:16:00Z</cp:lastPrinted>
  <dcterms:created xsi:type="dcterms:W3CDTF">2023-01-07T17:05:00Z</dcterms:created>
  <dcterms:modified xsi:type="dcterms:W3CDTF">2023-01-07T18:19:00Z</dcterms:modified>
</cp:coreProperties>
</file>